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DE2D32" w:rsidRDefault="002A02CF" w:rsidP="002A02CF">
      <w:pPr>
        <w:spacing w:line="360" w:lineRule="auto"/>
        <w:jc w:val="center"/>
        <w:rPr>
          <w:rFonts w:ascii="Cambria" w:hAnsi="Cambria"/>
          <w:sz w:val="24"/>
          <w:szCs w:val="24"/>
        </w:rPr>
      </w:pPr>
      <w:r>
        <w:rPr>
          <w:rFonts w:ascii="Cambria" w:hAnsi="Cambria"/>
          <w:sz w:val="24"/>
          <w:szCs w:val="24"/>
        </w:rPr>
        <w:t>ELECTROSTATIC PRECIPITATORS</w:t>
      </w:r>
    </w:p>
    <w:p w:rsidR="002A02CF" w:rsidRDefault="002A02CF" w:rsidP="002A02CF">
      <w:pPr>
        <w:spacing w:line="360" w:lineRule="auto"/>
        <w:jc w:val="center"/>
        <w:rPr>
          <w:rFonts w:ascii="Cambria" w:hAnsi="Cambria"/>
          <w:sz w:val="24"/>
          <w:szCs w:val="24"/>
        </w:rPr>
      </w:pPr>
      <w:r>
        <w:rPr>
          <w:rFonts w:ascii="Cambria" w:hAnsi="Cambria"/>
          <w:sz w:val="24"/>
          <w:szCs w:val="24"/>
        </w:rPr>
        <w:t>STUDENT NAME</w:t>
      </w:r>
    </w:p>
    <w:p w:rsidR="002A02CF" w:rsidRDefault="002A02CF" w:rsidP="002A02CF">
      <w:pPr>
        <w:spacing w:line="360" w:lineRule="auto"/>
        <w:jc w:val="center"/>
        <w:rPr>
          <w:rFonts w:ascii="Cambria" w:hAnsi="Cambria"/>
          <w:sz w:val="24"/>
          <w:szCs w:val="24"/>
        </w:rPr>
      </w:pPr>
      <w:r>
        <w:rPr>
          <w:rFonts w:ascii="Cambria" w:hAnsi="Cambria"/>
          <w:sz w:val="24"/>
          <w:szCs w:val="24"/>
        </w:rPr>
        <w:t>INSTITUITIONAL AFFILIATION</w:t>
      </w: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3447EE" w:rsidRDefault="003447EE" w:rsidP="003447EE">
      <w:pPr>
        <w:spacing w:line="360" w:lineRule="auto"/>
        <w:rPr>
          <w:rFonts w:ascii="Cambria" w:hAnsi="Cambria"/>
          <w:sz w:val="24"/>
          <w:szCs w:val="24"/>
        </w:rPr>
      </w:pPr>
    </w:p>
    <w:p w:rsidR="002A02CF" w:rsidRDefault="002A02CF" w:rsidP="003447EE">
      <w:pPr>
        <w:spacing w:line="360" w:lineRule="auto"/>
        <w:jc w:val="center"/>
        <w:rPr>
          <w:rFonts w:ascii="Cambria" w:hAnsi="Cambria"/>
          <w:sz w:val="24"/>
          <w:szCs w:val="24"/>
        </w:rPr>
      </w:pPr>
      <w:r>
        <w:rPr>
          <w:rFonts w:ascii="Cambria" w:hAnsi="Cambria"/>
          <w:sz w:val="24"/>
          <w:szCs w:val="24"/>
        </w:rPr>
        <w:lastRenderedPageBreak/>
        <w:t>ELECTROSTATIC PRECIPITATORS</w:t>
      </w:r>
    </w:p>
    <w:p w:rsidR="000E4759" w:rsidRDefault="000E4759" w:rsidP="003447EE">
      <w:pPr>
        <w:spacing w:line="360" w:lineRule="auto"/>
        <w:jc w:val="center"/>
        <w:rPr>
          <w:rFonts w:ascii="Cambria" w:hAnsi="Cambria"/>
          <w:sz w:val="24"/>
          <w:szCs w:val="24"/>
        </w:rPr>
      </w:pPr>
      <w:r>
        <w:rPr>
          <w:rFonts w:ascii="Cambria" w:hAnsi="Cambria"/>
          <w:sz w:val="24"/>
          <w:szCs w:val="24"/>
        </w:rPr>
        <w:t>HISTORY</w:t>
      </w:r>
    </w:p>
    <w:p w:rsidR="005C037A" w:rsidRDefault="005C037A" w:rsidP="005C037A">
      <w:pPr>
        <w:spacing w:line="360" w:lineRule="auto"/>
        <w:rPr>
          <w:rFonts w:ascii="Cambria" w:hAnsi="Cambria"/>
          <w:sz w:val="24"/>
          <w:szCs w:val="24"/>
        </w:rPr>
      </w:pPr>
      <w:proofErr w:type="gramStart"/>
      <w:r>
        <w:rPr>
          <w:rFonts w:ascii="Cambria" w:hAnsi="Cambria"/>
          <w:sz w:val="24"/>
          <w:szCs w:val="24"/>
        </w:rPr>
        <w:t>Holifield  in</w:t>
      </w:r>
      <w:proofErr w:type="gramEnd"/>
      <w:r>
        <w:rPr>
          <w:rFonts w:ascii="Cambria" w:hAnsi="Cambria"/>
          <w:sz w:val="24"/>
          <w:szCs w:val="24"/>
        </w:rPr>
        <w:t xml:space="preserve"> 1824 was the first to use corona discharge to remove particles from aerosol by then the idea was not commercialized</w:t>
      </w:r>
      <w:r w:rsidR="00C734D2">
        <w:rPr>
          <w:rFonts w:ascii="Cambria" w:hAnsi="Cambria"/>
          <w:sz w:val="24"/>
          <w:szCs w:val="24"/>
        </w:rPr>
        <w:t xml:space="preserve">, by 1907 </w:t>
      </w:r>
      <w:r w:rsidR="00102CEC">
        <w:rPr>
          <w:rFonts w:ascii="Cambria" w:hAnsi="Cambria"/>
          <w:sz w:val="24"/>
          <w:szCs w:val="24"/>
        </w:rPr>
        <w:t>professor</w:t>
      </w:r>
      <w:r w:rsidR="00C734D2">
        <w:rPr>
          <w:rFonts w:ascii="Cambria" w:hAnsi="Cambria"/>
          <w:sz w:val="24"/>
          <w:szCs w:val="24"/>
        </w:rPr>
        <w:t xml:space="preserve"> Fredrick Gardner </w:t>
      </w:r>
      <w:proofErr w:type="spellStart"/>
      <w:r w:rsidR="00102CEC">
        <w:rPr>
          <w:rFonts w:ascii="Cambria" w:hAnsi="Cambria"/>
          <w:sz w:val="24"/>
          <w:szCs w:val="24"/>
        </w:rPr>
        <w:t>Cottrel</w:t>
      </w:r>
      <w:proofErr w:type="spellEnd"/>
      <w:r>
        <w:rPr>
          <w:rFonts w:ascii="Cambria" w:hAnsi="Cambria"/>
          <w:sz w:val="24"/>
          <w:szCs w:val="24"/>
        </w:rPr>
        <w:t xml:space="preserve"> </w:t>
      </w:r>
      <w:r w:rsidR="00C734D2">
        <w:rPr>
          <w:rFonts w:ascii="Cambria" w:hAnsi="Cambria"/>
          <w:sz w:val="24"/>
          <w:szCs w:val="24"/>
        </w:rPr>
        <w:t xml:space="preserve">from the university of </w:t>
      </w:r>
      <w:r w:rsidR="00102CEC">
        <w:rPr>
          <w:rFonts w:ascii="Cambria" w:hAnsi="Cambria"/>
          <w:sz w:val="24"/>
          <w:szCs w:val="24"/>
        </w:rPr>
        <w:t>California</w:t>
      </w:r>
      <w:r w:rsidR="00C734D2">
        <w:rPr>
          <w:rFonts w:ascii="Cambria" w:hAnsi="Cambria"/>
          <w:sz w:val="24"/>
          <w:szCs w:val="24"/>
        </w:rPr>
        <w:t xml:space="preserve"> applied for a patent on a device that would charge particles and collect them by means of electrostatic attraction. </w:t>
      </w:r>
      <w:proofErr w:type="spellStart"/>
      <w:r w:rsidR="00102CEC">
        <w:rPr>
          <w:rFonts w:ascii="Cambria" w:hAnsi="Cambria"/>
          <w:sz w:val="24"/>
          <w:szCs w:val="24"/>
        </w:rPr>
        <w:t>Cottrel</w:t>
      </w:r>
      <w:proofErr w:type="spellEnd"/>
      <w:r w:rsidR="00C734D2">
        <w:rPr>
          <w:rFonts w:ascii="Cambria" w:hAnsi="Cambria"/>
          <w:sz w:val="24"/>
          <w:szCs w:val="24"/>
        </w:rPr>
        <w:t xml:space="preserve"> first used his device in the collection of lead oxide and sulphuric acid mist </w:t>
      </w:r>
      <w:r w:rsidR="00102CEC">
        <w:rPr>
          <w:rFonts w:ascii="Cambria" w:hAnsi="Cambria"/>
          <w:sz w:val="24"/>
          <w:szCs w:val="24"/>
        </w:rPr>
        <w:t>emitted</w:t>
      </w:r>
      <w:r w:rsidR="00C734D2">
        <w:rPr>
          <w:rFonts w:ascii="Cambria" w:hAnsi="Cambria"/>
          <w:sz w:val="24"/>
          <w:szCs w:val="24"/>
        </w:rPr>
        <w:t xml:space="preserve"> from acid making and smelting activities. The lead </w:t>
      </w:r>
      <w:r w:rsidR="00102CEC">
        <w:rPr>
          <w:rFonts w:ascii="Cambria" w:hAnsi="Cambria"/>
          <w:sz w:val="24"/>
          <w:szCs w:val="24"/>
        </w:rPr>
        <w:t>emissions</w:t>
      </w:r>
      <w:r w:rsidR="00C734D2">
        <w:rPr>
          <w:rFonts w:ascii="Cambria" w:hAnsi="Cambria"/>
          <w:sz w:val="24"/>
          <w:szCs w:val="24"/>
        </w:rPr>
        <w:t xml:space="preserve"> were affecting wine-producing vineyards in the northern part of </w:t>
      </w:r>
      <w:r w:rsidR="00102CEC">
        <w:rPr>
          <w:rFonts w:ascii="Cambria" w:hAnsi="Cambria"/>
          <w:sz w:val="24"/>
          <w:szCs w:val="24"/>
        </w:rPr>
        <w:t xml:space="preserve">California. By 1907 the theoretical basis for operation of electrostatic precipitator was not understood, its operational theory was developed later on in Germany following the works of Walter Deutsch and the formation of </w:t>
      </w:r>
      <w:proofErr w:type="spellStart"/>
      <w:r w:rsidR="00102CEC">
        <w:rPr>
          <w:rFonts w:ascii="Cambria" w:hAnsi="Cambria"/>
          <w:sz w:val="24"/>
          <w:szCs w:val="24"/>
        </w:rPr>
        <w:t>Lur</w:t>
      </w:r>
      <w:bookmarkStart w:id="0" w:name="_GoBack"/>
      <w:bookmarkEnd w:id="0"/>
      <w:r w:rsidR="00102CEC">
        <w:rPr>
          <w:rFonts w:ascii="Cambria" w:hAnsi="Cambria"/>
          <w:sz w:val="24"/>
          <w:szCs w:val="24"/>
        </w:rPr>
        <w:t>gi</w:t>
      </w:r>
      <w:proofErr w:type="spellEnd"/>
      <w:r w:rsidR="00102CEC">
        <w:rPr>
          <w:rFonts w:ascii="Cambria" w:hAnsi="Cambria"/>
          <w:sz w:val="24"/>
          <w:szCs w:val="24"/>
        </w:rPr>
        <w:t xml:space="preserve"> Company.</w:t>
      </w:r>
    </w:p>
    <w:p w:rsidR="00102CEC" w:rsidRDefault="00102CEC" w:rsidP="00102CEC">
      <w:pPr>
        <w:spacing w:line="360" w:lineRule="auto"/>
        <w:jc w:val="center"/>
        <w:rPr>
          <w:rFonts w:ascii="Cambria" w:hAnsi="Cambria"/>
          <w:sz w:val="24"/>
          <w:szCs w:val="24"/>
        </w:rPr>
      </w:pPr>
      <w:r>
        <w:rPr>
          <w:rFonts w:ascii="Cambria" w:hAnsi="Cambria"/>
          <w:sz w:val="24"/>
          <w:szCs w:val="24"/>
        </w:rPr>
        <w:t>INTRODUCTION</w:t>
      </w:r>
    </w:p>
    <w:p w:rsidR="007B66FE" w:rsidRDefault="007B66FE" w:rsidP="0053275C">
      <w:pPr>
        <w:spacing w:line="360" w:lineRule="auto"/>
        <w:jc w:val="both"/>
        <w:rPr>
          <w:rFonts w:ascii="Cambria" w:hAnsi="Cambria"/>
          <w:sz w:val="24"/>
          <w:szCs w:val="24"/>
        </w:rPr>
      </w:pPr>
      <w:r>
        <w:rPr>
          <w:rFonts w:ascii="Cambria" w:hAnsi="Cambria"/>
          <w:sz w:val="24"/>
          <w:szCs w:val="24"/>
        </w:rPr>
        <w:t xml:space="preserve">Electrostatic precipitator is a control device that uses electrical forces to move particles </w:t>
      </w:r>
      <w:proofErr w:type="gramStart"/>
      <w:r>
        <w:rPr>
          <w:rFonts w:ascii="Cambria" w:hAnsi="Cambria"/>
          <w:sz w:val="24"/>
          <w:szCs w:val="24"/>
        </w:rPr>
        <w:t>entrained</w:t>
      </w:r>
      <w:proofErr w:type="gramEnd"/>
      <w:r>
        <w:rPr>
          <w:rFonts w:ascii="Cambria" w:hAnsi="Cambria"/>
          <w:sz w:val="24"/>
          <w:szCs w:val="24"/>
        </w:rPr>
        <w:t xml:space="preserve"> within an exhaust stream onto collection su</w:t>
      </w:r>
      <w:r w:rsidR="00D00454">
        <w:rPr>
          <w:rFonts w:ascii="Cambria" w:hAnsi="Cambria"/>
          <w:sz w:val="24"/>
          <w:szCs w:val="24"/>
        </w:rPr>
        <w:t xml:space="preserve">rfaces. </w:t>
      </w:r>
      <w:r w:rsidR="00072F4B">
        <w:rPr>
          <w:rFonts w:ascii="Cambria" w:hAnsi="Cambria"/>
          <w:sz w:val="24"/>
          <w:szCs w:val="24"/>
        </w:rPr>
        <w:t>The</w:t>
      </w:r>
      <w:r w:rsidR="00D00454">
        <w:rPr>
          <w:rFonts w:ascii="Cambria" w:hAnsi="Cambria"/>
          <w:sz w:val="24"/>
          <w:szCs w:val="24"/>
        </w:rPr>
        <w:t xml:space="preserve"> entrained particles are given an electrical charge when they pass through a corona the region where gaseous ions flow. The electrodes in the center of the flow lane are maintained at a high voltage and generate the electrical field that forces the particles to the collector walls</w:t>
      </w:r>
      <w:r w:rsidR="003B6DFA">
        <w:rPr>
          <w:rFonts w:ascii="Cambria" w:hAnsi="Cambria"/>
          <w:sz w:val="24"/>
          <w:szCs w:val="24"/>
        </w:rPr>
        <w:t>. The removal of fly ash from the discharge gases of electric power boilers is the largest single application of precipitators, both in the number of installations and in the volume of gases treated.</w:t>
      </w:r>
      <w:r>
        <w:rPr>
          <w:rFonts w:ascii="Cambria" w:hAnsi="Cambria"/>
          <w:sz w:val="24"/>
          <w:szCs w:val="24"/>
        </w:rPr>
        <w:t xml:space="preserve"> </w:t>
      </w:r>
    </w:p>
    <w:p w:rsidR="00696F5A" w:rsidRDefault="00F53CD2" w:rsidP="0053275C">
      <w:pPr>
        <w:spacing w:line="360" w:lineRule="auto"/>
        <w:jc w:val="both"/>
        <w:rPr>
          <w:rFonts w:ascii="Cambria" w:hAnsi="Cambria"/>
          <w:sz w:val="24"/>
          <w:szCs w:val="24"/>
        </w:rPr>
      </w:pPr>
      <w:r>
        <w:rPr>
          <w:rFonts w:ascii="Cambria" w:hAnsi="Cambria"/>
          <w:sz w:val="24"/>
          <w:szCs w:val="24"/>
        </w:rPr>
        <w:t>The widespread use of precipitators in the electric power industry has uncovered problems resulting from variations in the chemical com</w:t>
      </w:r>
      <w:r w:rsidR="00696F5A">
        <w:rPr>
          <w:rFonts w:ascii="Cambria" w:hAnsi="Cambria"/>
          <w:sz w:val="24"/>
          <w:szCs w:val="24"/>
        </w:rPr>
        <w:t xml:space="preserve">positions of the </w:t>
      </w:r>
      <w:r w:rsidR="009C6AEC">
        <w:rPr>
          <w:rFonts w:ascii="Cambria" w:hAnsi="Cambria"/>
          <w:sz w:val="24"/>
          <w:szCs w:val="24"/>
        </w:rPr>
        <w:t>coal (</w:t>
      </w:r>
      <w:r w:rsidR="005907B5">
        <w:rPr>
          <w:rFonts w:ascii="Cambria" w:hAnsi="Cambria"/>
          <w:sz w:val="24"/>
          <w:szCs w:val="24"/>
        </w:rPr>
        <w:t>1)</w:t>
      </w:r>
      <w:r w:rsidR="00696F5A">
        <w:rPr>
          <w:rFonts w:ascii="Cambria" w:hAnsi="Cambria"/>
          <w:sz w:val="24"/>
          <w:szCs w:val="24"/>
        </w:rPr>
        <w:t>. Most of the early control installations were made on boilers that burned relatively high sulfur coal. As new installations were made, boilers burning low sulfur were encountered.</w:t>
      </w:r>
    </w:p>
    <w:p w:rsidR="00FC2E8C" w:rsidRDefault="00FC2E8C" w:rsidP="00774D48">
      <w:pPr>
        <w:spacing w:line="360" w:lineRule="auto"/>
        <w:jc w:val="center"/>
        <w:rPr>
          <w:rFonts w:ascii="Cambria" w:hAnsi="Cambria"/>
          <w:sz w:val="24"/>
          <w:szCs w:val="24"/>
        </w:rPr>
      </w:pPr>
      <w:r>
        <w:rPr>
          <w:rFonts w:ascii="Cambria" w:hAnsi="Cambria"/>
          <w:sz w:val="24"/>
          <w:szCs w:val="24"/>
        </w:rPr>
        <w:t>PERFOMANCE PRINCIPLES</w:t>
      </w:r>
    </w:p>
    <w:p w:rsidR="000B6B6D" w:rsidRDefault="00696F5A" w:rsidP="0053275C">
      <w:pPr>
        <w:spacing w:line="360" w:lineRule="auto"/>
        <w:jc w:val="both"/>
        <w:rPr>
          <w:rFonts w:ascii="Cambria" w:hAnsi="Cambria"/>
          <w:sz w:val="24"/>
          <w:szCs w:val="24"/>
        </w:rPr>
      </w:pPr>
      <w:r>
        <w:rPr>
          <w:rFonts w:ascii="Cambria" w:hAnsi="Cambria"/>
          <w:sz w:val="24"/>
          <w:szCs w:val="24"/>
        </w:rPr>
        <w:t xml:space="preserve">Electrostatic precipitation process consists of three fundamental steps; that is particle charging, particle collection and removal of the collected </w:t>
      </w:r>
      <w:r w:rsidR="005870A7">
        <w:rPr>
          <w:rFonts w:ascii="Cambria" w:hAnsi="Cambria"/>
          <w:sz w:val="24"/>
          <w:szCs w:val="24"/>
        </w:rPr>
        <w:t>dust [</w:t>
      </w:r>
      <w:r w:rsidR="00CF2D01">
        <w:rPr>
          <w:rFonts w:ascii="Cambria" w:hAnsi="Cambria"/>
          <w:sz w:val="24"/>
          <w:szCs w:val="24"/>
        </w:rPr>
        <w:t>2]</w:t>
      </w:r>
      <w:r>
        <w:rPr>
          <w:rFonts w:ascii="Cambria" w:hAnsi="Cambria"/>
          <w:sz w:val="24"/>
          <w:szCs w:val="24"/>
        </w:rPr>
        <w:t>.</w:t>
      </w:r>
      <w:r w:rsidR="00FC2E8C">
        <w:rPr>
          <w:rFonts w:ascii="Cambria" w:hAnsi="Cambria"/>
          <w:sz w:val="24"/>
          <w:szCs w:val="24"/>
        </w:rPr>
        <w:t xml:space="preserve"> Particle </w:t>
      </w:r>
      <w:r w:rsidR="005870A7">
        <w:rPr>
          <w:rFonts w:ascii="Cambria" w:hAnsi="Cambria"/>
          <w:sz w:val="24"/>
          <w:szCs w:val="24"/>
        </w:rPr>
        <w:t xml:space="preserve">charging is accomplished by means of corona, corona is a discharge phenomenon in which gaseous molecules are ionized by electron collision in the region of a high electrical field. </w:t>
      </w:r>
      <w:r w:rsidR="00F32C94">
        <w:rPr>
          <w:rFonts w:ascii="Cambria" w:hAnsi="Cambria"/>
          <w:sz w:val="24"/>
          <w:szCs w:val="24"/>
        </w:rPr>
        <w:t xml:space="preserve">The heart </w:t>
      </w:r>
      <w:r w:rsidR="00F32C94">
        <w:rPr>
          <w:rFonts w:ascii="Cambria" w:hAnsi="Cambria"/>
          <w:sz w:val="24"/>
          <w:szCs w:val="24"/>
        </w:rPr>
        <w:lastRenderedPageBreak/>
        <w:t>of electrostatic precipitation process is the discharge electrode system. Discharge electrode system is subdivided into discrete sections, each being energized by a separate transformer rectifier (TR) set. The sectionalization is important in matching corona cur</w:t>
      </w:r>
      <w:r w:rsidR="00E04EC9">
        <w:rPr>
          <w:rFonts w:ascii="Cambria" w:hAnsi="Cambria"/>
          <w:sz w:val="24"/>
          <w:szCs w:val="24"/>
        </w:rPr>
        <w:t xml:space="preserve">rents and voltage to the TR set and to promote reliability and stability under arcing conditions. </w:t>
      </w:r>
    </w:p>
    <w:p w:rsidR="00E04EC9" w:rsidRDefault="00E04EC9" w:rsidP="0053275C">
      <w:pPr>
        <w:spacing w:line="360" w:lineRule="auto"/>
        <w:jc w:val="both"/>
        <w:rPr>
          <w:rFonts w:ascii="Cambria" w:hAnsi="Cambria"/>
          <w:sz w:val="24"/>
          <w:szCs w:val="24"/>
        </w:rPr>
      </w:pPr>
      <w:r>
        <w:rPr>
          <w:rFonts w:ascii="Cambria" w:hAnsi="Cambria"/>
          <w:sz w:val="24"/>
          <w:szCs w:val="24"/>
        </w:rPr>
        <w:t>A TR set consists of a high voltage transformer and bridge rectifier, with typical winding root mean square rating between 53-66kv and 250- 2000 mA. An important adjunct to the discharge electrode system is the automatic regula</w:t>
      </w:r>
      <w:r w:rsidR="00F360EE">
        <w:rPr>
          <w:rFonts w:ascii="Cambria" w:hAnsi="Cambria"/>
          <w:sz w:val="24"/>
          <w:szCs w:val="24"/>
        </w:rPr>
        <w:t xml:space="preserve">tion of the high voltage input to the </w:t>
      </w:r>
      <w:r w:rsidR="009C6AEC">
        <w:rPr>
          <w:rFonts w:ascii="Cambria" w:hAnsi="Cambria"/>
          <w:sz w:val="24"/>
          <w:szCs w:val="24"/>
        </w:rPr>
        <w:t>precipitator (</w:t>
      </w:r>
      <w:r w:rsidR="005907B5">
        <w:rPr>
          <w:rFonts w:ascii="Cambria" w:hAnsi="Cambria"/>
          <w:sz w:val="24"/>
          <w:szCs w:val="24"/>
        </w:rPr>
        <w:t>3)</w:t>
      </w:r>
      <w:r w:rsidR="00F360EE">
        <w:rPr>
          <w:rFonts w:ascii="Cambria" w:hAnsi="Cambria"/>
          <w:sz w:val="24"/>
          <w:szCs w:val="24"/>
        </w:rPr>
        <w:t>. The earliest precipitators had no means of voltage regulation, but state of the art advancement such as the silicon controlled rectifier, solid state construction and digital control circuits have enabled precipitators to perform efficiently under the most adverse conditions.</w:t>
      </w:r>
    </w:p>
    <w:p w:rsidR="0012500F" w:rsidRDefault="00D764EB" w:rsidP="00774D48">
      <w:pPr>
        <w:spacing w:line="360" w:lineRule="auto"/>
        <w:jc w:val="center"/>
        <w:rPr>
          <w:rFonts w:ascii="Cambria" w:hAnsi="Cambria"/>
          <w:sz w:val="24"/>
          <w:szCs w:val="24"/>
        </w:rPr>
      </w:pPr>
      <w:r>
        <w:rPr>
          <w:rFonts w:ascii="Cambria" w:hAnsi="Cambria"/>
          <w:sz w:val="24"/>
          <w:szCs w:val="24"/>
        </w:rPr>
        <w:t>DESIGN FACTORS</w:t>
      </w:r>
    </w:p>
    <w:p w:rsidR="00D764EB" w:rsidRDefault="00D764EB" w:rsidP="0053275C">
      <w:pPr>
        <w:spacing w:line="360" w:lineRule="auto"/>
        <w:jc w:val="both"/>
        <w:rPr>
          <w:rFonts w:ascii="Cambria" w:hAnsi="Cambria"/>
          <w:sz w:val="24"/>
          <w:szCs w:val="24"/>
        </w:rPr>
      </w:pPr>
      <w:r>
        <w:rPr>
          <w:rFonts w:ascii="Cambria" w:hAnsi="Cambria"/>
          <w:sz w:val="24"/>
          <w:szCs w:val="24"/>
        </w:rPr>
        <w:t xml:space="preserve">Typical new equipment design efficiencies are between 99 and 99.9 %. Older existing equipment have a range of actual operating efficiencies of 90-99.9%. </w:t>
      </w:r>
      <w:r w:rsidR="0053275C">
        <w:rPr>
          <w:rFonts w:ascii="Cambria" w:hAnsi="Cambria"/>
          <w:sz w:val="24"/>
          <w:szCs w:val="24"/>
        </w:rPr>
        <w:t>Several</w:t>
      </w:r>
      <w:r>
        <w:rPr>
          <w:rFonts w:ascii="Cambria" w:hAnsi="Cambria"/>
          <w:sz w:val="24"/>
          <w:szCs w:val="24"/>
        </w:rPr>
        <w:t xml:space="preserve"> factors determine ESP collection efficiency, ESP size is most important. Size determines treatment </w:t>
      </w:r>
      <w:r w:rsidR="0053275C">
        <w:rPr>
          <w:rFonts w:ascii="Cambria" w:hAnsi="Cambria"/>
          <w:sz w:val="24"/>
          <w:szCs w:val="24"/>
        </w:rPr>
        <w:t>time;</w:t>
      </w:r>
      <w:r>
        <w:rPr>
          <w:rFonts w:ascii="Cambria" w:hAnsi="Cambria"/>
          <w:sz w:val="24"/>
          <w:szCs w:val="24"/>
        </w:rPr>
        <w:t xml:space="preserve"> the longer a particle spends in the ESP, the greater</w:t>
      </w:r>
      <w:r w:rsidR="007242A1">
        <w:rPr>
          <w:rFonts w:ascii="Cambria" w:hAnsi="Cambria"/>
          <w:sz w:val="24"/>
          <w:szCs w:val="24"/>
        </w:rPr>
        <w:t xml:space="preserve"> its chances of being collected. Maximizing electric field strength will maximize ESP collection efficiency (</w:t>
      </w:r>
      <w:r w:rsidR="0053275C">
        <w:rPr>
          <w:rFonts w:ascii="Cambria" w:hAnsi="Cambria"/>
          <w:sz w:val="24"/>
          <w:szCs w:val="24"/>
        </w:rPr>
        <w:t>4)</w:t>
      </w:r>
      <w:r w:rsidR="007242A1">
        <w:rPr>
          <w:rFonts w:ascii="Cambria" w:hAnsi="Cambria"/>
          <w:sz w:val="24"/>
          <w:szCs w:val="24"/>
        </w:rPr>
        <w:t>. Collection efficiency is also affected by dust resistivity, chemical composition of the gas and dust, gas temperatures and particle size distribution</w:t>
      </w:r>
      <w:r w:rsidR="00D52714">
        <w:rPr>
          <w:rFonts w:ascii="Cambria" w:hAnsi="Cambria"/>
          <w:sz w:val="24"/>
          <w:szCs w:val="24"/>
        </w:rPr>
        <w:t>.</w:t>
      </w:r>
      <w:r w:rsidR="00296D11">
        <w:rPr>
          <w:rFonts w:ascii="Cambria" w:hAnsi="Cambria"/>
          <w:sz w:val="24"/>
          <w:szCs w:val="24"/>
        </w:rPr>
        <w:t xml:space="preserve"> For instance in the year 1998 collection efficiency for PM</w:t>
      </w:r>
      <w:r w:rsidR="00296D11">
        <w:rPr>
          <w:rFonts w:ascii="Cambria" w:hAnsi="Cambria"/>
          <w:sz w:val="24"/>
          <w:szCs w:val="24"/>
          <w:vertAlign w:val="subscript"/>
        </w:rPr>
        <w:t xml:space="preserve">10 </w:t>
      </w:r>
      <w:r w:rsidR="00296D11">
        <w:rPr>
          <w:rFonts w:ascii="Cambria" w:hAnsi="Cambria"/>
          <w:sz w:val="24"/>
          <w:szCs w:val="24"/>
        </w:rPr>
        <w:t xml:space="preserve"> in the application of primary copper production multiple hearth roaster was 99.0% and in the same year collection efficiency for PM</w:t>
      </w:r>
      <w:r w:rsidR="00296D11">
        <w:rPr>
          <w:rFonts w:ascii="Cambria" w:hAnsi="Cambria"/>
          <w:sz w:val="24"/>
          <w:szCs w:val="24"/>
          <w:vertAlign w:val="subscript"/>
        </w:rPr>
        <w:t>2.5</w:t>
      </w:r>
      <w:r w:rsidR="00296D11">
        <w:rPr>
          <w:rFonts w:ascii="Cambria" w:hAnsi="Cambria"/>
          <w:sz w:val="24"/>
          <w:szCs w:val="24"/>
        </w:rPr>
        <w:t xml:space="preserve"> was 99.1%</w:t>
      </w:r>
      <w:r w:rsidR="005907B5">
        <w:rPr>
          <w:rFonts w:ascii="Cambria" w:hAnsi="Cambria"/>
          <w:sz w:val="24"/>
          <w:szCs w:val="24"/>
        </w:rPr>
        <w:t>(2)</w:t>
      </w:r>
      <w:r w:rsidR="00835F1B">
        <w:rPr>
          <w:rFonts w:ascii="Cambria" w:hAnsi="Cambria"/>
          <w:sz w:val="24"/>
          <w:szCs w:val="24"/>
        </w:rPr>
        <w:t>. When much of the pollutant loading consists of relatively large particles, mechanical collectors such as cyclones or spray coolers may be used to reduce the load in the ESP, especially at high inlet concentration. Gas conditioning equipment to improve the ESP performance by changing dust resistivity is occasionally used as part of the original design, frequently it is used to upgrade existing ESPs. Usually the agent mixes with the particles and alters their resistivity to promote higher migration velocity leading to higher collection efficiency. Conditioning agents that are used include sodium compounds, SO</w:t>
      </w:r>
      <w:r w:rsidR="00835F1B">
        <w:rPr>
          <w:rFonts w:ascii="Cambria" w:hAnsi="Cambria"/>
          <w:sz w:val="24"/>
          <w:szCs w:val="24"/>
          <w:vertAlign w:val="subscript"/>
        </w:rPr>
        <w:t>3</w:t>
      </w:r>
      <w:r w:rsidR="00835F1B">
        <w:rPr>
          <w:rFonts w:ascii="Cambria" w:hAnsi="Cambria"/>
          <w:sz w:val="24"/>
          <w:szCs w:val="24"/>
        </w:rPr>
        <w:t>, water and ammonia</w:t>
      </w:r>
      <w:r w:rsidR="000E4759">
        <w:rPr>
          <w:rFonts w:ascii="Cambria" w:hAnsi="Cambria"/>
          <w:sz w:val="24"/>
          <w:szCs w:val="24"/>
        </w:rPr>
        <w:t>. The mostly used conditioning agent is SO</w:t>
      </w:r>
      <w:r w:rsidR="000E4759">
        <w:rPr>
          <w:rFonts w:ascii="Cambria" w:hAnsi="Cambria"/>
          <w:sz w:val="24"/>
          <w:szCs w:val="24"/>
          <w:vertAlign w:val="subscript"/>
        </w:rPr>
        <w:t>3</w:t>
      </w:r>
      <w:r w:rsidR="000E4759">
        <w:rPr>
          <w:rFonts w:ascii="Cambria" w:hAnsi="Cambria"/>
          <w:sz w:val="24"/>
          <w:szCs w:val="24"/>
        </w:rPr>
        <w:t xml:space="preserve"> (3).</w:t>
      </w:r>
    </w:p>
    <w:p w:rsidR="000E4759" w:rsidRDefault="000E4759" w:rsidP="0053275C">
      <w:pPr>
        <w:spacing w:line="360" w:lineRule="auto"/>
        <w:jc w:val="both"/>
        <w:rPr>
          <w:rFonts w:ascii="Cambria" w:hAnsi="Cambria"/>
          <w:sz w:val="24"/>
          <w:szCs w:val="24"/>
        </w:rPr>
      </w:pPr>
      <w:r>
        <w:rPr>
          <w:rFonts w:ascii="Cambria" w:hAnsi="Cambria"/>
          <w:sz w:val="24"/>
          <w:szCs w:val="24"/>
        </w:rPr>
        <w:lastRenderedPageBreak/>
        <w:t>EMMISION STREAM CHARACTERISTICS OF DRY ELECTROSTATIC PRECIPITATORS</w:t>
      </w:r>
    </w:p>
    <w:p w:rsidR="000E4759" w:rsidRDefault="000E4759" w:rsidP="000E4759">
      <w:pPr>
        <w:pStyle w:val="ListParagraph"/>
        <w:numPr>
          <w:ilvl w:val="0"/>
          <w:numId w:val="7"/>
        </w:numPr>
        <w:spacing w:line="360" w:lineRule="auto"/>
        <w:jc w:val="both"/>
        <w:rPr>
          <w:rFonts w:ascii="Cambria" w:hAnsi="Cambria"/>
          <w:sz w:val="24"/>
          <w:szCs w:val="24"/>
        </w:rPr>
      </w:pPr>
      <w:r>
        <w:rPr>
          <w:rFonts w:ascii="Cambria" w:hAnsi="Cambria"/>
          <w:sz w:val="24"/>
          <w:szCs w:val="24"/>
        </w:rPr>
        <w:t xml:space="preserve">Air flow: typical gas flow rates for dry wire-pipe ESPs are 0.5 to 50 standard cubic meters </w:t>
      </w:r>
      <w:r w:rsidR="00196765">
        <w:rPr>
          <w:rFonts w:ascii="Cambria" w:hAnsi="Cambria"/>
          <w:sz w:val="24"/>
          <w:szCs w:val="24"/>
        </w:rPr>
        <w:t>per second (sm</w:t>
      </w:r>
      <w:r w:rsidR="00196765">
        <w:rPr>
          <w:rFonts w:ascii="Cambria" w:hAnsi="Cambria"/>
          <w:sz w:val="24"/>
          <w:szCs w:val="24"/>
          <w:vertAlign w:val="superscript"/>
        </w:rPr>
        <w:t>3</w:t>
      </w:r>
      <w:r w:rsidR="00196765">
        <w:rPr>
          <w:rFonts w:ascii="Cambria" w:hAnsi="Cambria"/>
          <w:sz w:val="24"/>
          <w:szCs w:val="24"/>
        </w:rPr>
        <w:t>/sec) (1)</w:t>
      </w:r>
    </w:p>
    <w:p w:rsidR="00196765" w:rsidRDefault="00774D48" w:rsidP="000E4759">
      <w:pPr>
        <w:pStyle w:val="ListParagraph"/>
        <w:numPr>
          <w:ilvl w:val="0"/>
          <w:numId w:val="7"/>
        </w:numPr>
        <w:spacing w:line="360" w:lineRule="auto"/>
        <w:jc w:val="both"/>
        <w:rPr>
          <w:rFonts w:ascii="Cambria" w:hAnsi="Cambria"/>
          <w:sz w:val="24"/>
          <w:szCs w:val="24"/>
        </w:rPr>
      </w:pPr>
      <w:r>
        <w:rPr>
          <w:rFonts w:ascii="Cambria" w:hAnsi="Cambria"/>
          <w:sz w:val="24"/>
          <w:szCs w:val="24"/>
        </w:rPr>
        <w:t>Temperature:</w:t>
      </w:r>
      <w:r w:rsidR="00196765">
        <w:rPr>
          <w:rFonts w:ascii="Cambria" w:hAnsi="Cambria"/>
          <w:sz w:val="24"/>
          <w:szCs w:val="24"/>
        </w:rPr>
        <w:t xml:space="preserve"> dry wire-pipe ESPs can operate at very high </w:t>
      </w:r>
      <w:r>
        <w:rPr>
          <w:rFonts w:ascii="Cambria" w:hAnsi="Cambria"/>
          <w:sz w:val="24"/>
          <w:szCs w:val="24"/>
        </w:rPr>
        <w:t>temperatures of up</w:t>
      </w:r>
      <w:r w:rsidR="00196765">
        <w:rPr>
          <w:rFonts w:ascii="Cambria" w:hAnsi="Cambria"/>
          <w:sz w:val="24"/>
          <w:szCs w:val="24"/>
        </w:rPr>
        <w:t xml:space="preserve"> to seven hundred degrees </w:t>
      </w:r>
      <w:r>
        <w:rPr>
          <w:rFonts w:ascii="Cambria" w:hAnsi="Cambria"/>
          <w:sz w:val="24"/>
          <w:szCs w:val="24"/>
        </w:rPr>
        <w:t>Celsius</w:t>
      </w:r>
      <w:r w:rsidR="00196765">
        <w:rPr>
          <w:rFonts w:ascii="Cambria" w:hAnsi="Cambria"/>
          <w:sz w:val="24"/>
          <w:szCs w:val="24"/>
        </w:rPr>
        <w:t xml:space="preserve">. Operating gas temperatures and chemical composition of the dust are key factors influencing dust </w:t>
      </w:r>
      <w:r>
        <w:rPr>
          <w:rFonts w:ascii="Cambria" w:hAnsi="Cambria"/>
          <w:sz w:val="24"/>
          <w:szCs w:val="24"/>
        </w:rPr>
        <w:t>resistivity and</w:t>
      </w:r>
      <w:r w:rsidR="00196765">
        <w:rPr>
          <w:rFonts w:ascii="Cambria" w:hAnsi="Cambria"/>
          <w:sz w:val="24"/>
          <w:szCs w:val="24"/>
        </w:rPr>
        <w:t xml:space="preserve"> must be carefully considered in the design of an ESP.</w:t>
      </w:r>
    </w:p>
    <w:p w:rsidR="00196765" w:rsidRPr="000E4759" w:rsidRDefault="00196765" w:rsidP="000E4759">
      <w:pPr>
        <w:pStyle w:val="ListParagraph"/>
        <w:numPr>
          <w:ilvl w:val="0"/>
          <w:numId w:val="7"/>
        </w:numPr>
        <w:spacing w:line="360" w:lineRule="auto"/>
        <w:jc w:val="both"/>
        <w:rPr>
          <w:rFonts w:ascii="Cambria" w:hAnsi="Cambria"/>
          <w:sz w:val="24"/>
          <w:szCs w:val="24"/>
        </w:rPr>
      </w:pPr>
      <w:r>
        <w:rPr>
          <w:rFonts w:ascii="Cambria" w:hAnsi="Cambria"/>
          <w:sz w:val="24"/>
          <w:szCs w:val="24"/>
        </w:rPr>
        <w:t>Pollutant loading: typical concentrations to a wire-pipe ESP are 1 to 10 g/m</w:t>
      </w:r>
      <w:r>
        <w:rPr>
          <w:rFonts w:ascii="Cambria" w:hAnsi="Cambria"/>
          <w:sz w:val="24"/>
          <w:szCs w:val="24"/>
          <w:vertAlign w:val="superscript"/>
        </w:rPr>
        <w:t>3</w:t>
      </w:r>
      <w:r>
        <w:rPr>
          <w:rFonts w:ascii="Cambria" w:hAnsi="Cambria"/>
          <w:sz w:val="24"/>
          <w:szCs w:val="24"/>
        </w:rPr>
        <w:t xml:space="preserve">. It is common to pretreat a waste stream, </w:t>
      </w:r>
      <w:r w:rsidR="00774D48">
        <w:rPr>
          <w:rFonts w:ascii="Cambria" w:hAnsi="Cambria"/>
          <w:sz w:val="24"/>
          <w:szCs w:val="24"/>
        </w:rPr>
        <w:t>usually</w:t>
      </w:r>
      <w:r>
        <w:rPr>
          <w:rFonts w:ascii="Cambria" w:hAnsi="Cambria"/>
          <w:sz w:val="24"/>
          <w:szCs w:val="24"/>
        </w:rPr>
        <w:t xml:space="preserve"> with a wet spray or scrubber to bring the stream temperature and </w:t>
      </w:r>
      <w:r w:rsidR="00774D48">
        <w:rPr>
          <w:rFonts w:ascii="Cambria" w:hAnsi="Cambria"/>
          <w:sz w:val="24"/>
          <w:szCs w:val="24"/>
        </w:rPr>
        <w:t>pollutant loading into manageable range. Highly toxic flows with concentrations well below 1 g/m</w:t>
      </w:r>
      <w:r w:rsidR="00774D48">
        <w:rPr>
          <w:rFonts w:ascii="Cambria" w:hAnsi="Cambria"/>
          <w:sz w:val="24"/>
          <w:szCs w:val="24"/>
          <w:vertAlign w:val="superscript"/>
        </w:rPr>
        <w:t>3</w:t>
      </w:r>
      <w:r w:rsidR="00774D48">
        <w:rPr>
          <w:rFonts w:ascii="Cambria" w:hAnsi="Cambria"/>
          <w:sz w:val="24"/>
          <w:szCs w:val="24"/>
        </w:rPr>
        <w:t xml:space="preserve"> are also sometimes controlled  with ESPs(4)</w:t>
      </w:r>
    </w:p>
    <w:p w:rsidR="00296D11" w:rsidRDefault="00296D11" w:rsidP="00774D48">
      <w:pPr>
        <w:spacing w:line="360" w:lineRule="auto"/>
        <w:jc w:val="center"/>
        <w:rPr>
          <w:rFonts w:ascii="Cambria" w:hAnsi="Cambria"/>
          <w:sz w:val="24"/>
          <w:szCs w:val="24"/>
        </w:rPr>
      </w:pPr>
      <w:r>
        <w:rPr>
          <w:rFonts w:ascii="Cambria" w:hAnsi="Cambria"/>
          <w:sz w:val="24"/>
          <w:szCs w:val="24"/>
        </w:rPr>
        <w:t>POTENTIAL WASTE MANAGEMENT</w:t>
      </w:r>
    </w:p>
    <w:p w:rsidR="00296D11" w:rsidRDefault="00E63789" w:rsidP="0053275C">
      <w:pPr>
        <w:spacing w:line="360" w:lineRule="auto"/>
        <w:jc w:val="both"/>
        <w:rPr>
          <w:rFonts w:ascii="Cambria" w:hAnsi="Cambria"/>
          <w:sz w:val="24"/>
          <w:szCs w:val="24"/>
        </w:rPr>
      </w:pPr>
      <w:r>
        <w:rPr>
          <w:rFonts w:ascii="Cambria" w:hAnsi="Cambria"/>
          <w:sz w:val="24"/>
          <w:szCs w:val="24"/>
        </w:rPr>
        <w:t xml:space="preserve">ESPs are capable of controlling pollutants such as the particulate matter, including particulate matter less than or equal to 10 micrometers in aerodynamic diameter, </w:t>
      </w:r>
      <w:r w:rsidR="0053275C">
        <w:rPr>
          <w:rFonts w:ascii="Cambria" w:hAnsi="Cambria"/>
          <w:sz w:val="24"/>
          <w:szCs w:val="24"/>
        </w:rPr>
        <w:t>hazardous</w:t>
      </w:r>
      <w:r>
        <w:rPr>
          <w:rFonts w:ascii="Cambria" w:hAnsi="Cambria"/>
          <w:sz w:val="24"/>
          <w:szCs w:val="24"/>
        </w:rPr>
        <w:t xml:space="preserve"> air pollutants that are in particulate form, such as most metals with exception of mercury. </w:t>
      </w:r>
      <w:r w:rsidR="0060251B">
        <w:rPr>
          <w:rFonts w:ascii="Cambria" w:hAnsi="Cambria"/>
          <w:sz w:val="24"/>
          <w:szCs w:val="24"/>
        </w:rPr>
        <w:t>Wet ESPs are used to control acid mists and can provide incidental control of volatile organic compounds.</w:t>
      </w:r>
    </w:p>
    <w:p w:rsidR="0060251B" w:rsidRDefault="0060251B" w:rsidP="00774D48">
      <w:pPr>
        <w:spacing w:line="360" w:lineRule="auto"/>
        <w:jc w:val="center"/>
        <w:rPr>
          <w:rFonts w:ascii="Cambria" w:hAnsi="Cambria"/>
          <w:sz w:val="24"/>
          <w:szCs w:val="24"/>
        </w:rPr>
      </w:pPr>
      <w:r>
        <w:rPr>
          <w:rFonts w:ascii="Cambria" w:hAnsi="Cambria"/>
          <w:sz w:val="24"/>
          <w:szCs w:val="24"/>
        </w:rPr>
        <w:t>ECONOMY</w:t>
      </w:r>
    </w:p>
    <w:p w:rsidR="0060251B" w:rsidRDefault="0060251B" w:rsidP="0053275C">
      <w:pPr>
        <w:spacing w:line="360" w:lineRule="auto"/>
        <w:jc w:val="both"/>
        <w:rPr>
          <w:rFonts w:ascii="Cambria" w:hAnsi="Cambria"/>
          <w:sz w:val="24"/>
          <w:szCs w:val="24"/>
        </w:rPr>
      </w:pPr>
      <w:r>
        <w:rPr>
          <w:rFonts w:ascii="Cambria" w:hAnsi="Cambria"/>
          <w:sz w:val="24"/>
          <w:szCs w:val="24"/>
        </w:rPr>
        <w:t xml:space="preserve">The following is the cost estimate for wire plate ESPs of conventional design under typical operating conditions. It is worth noting that costs can be substantially higher than in the ranges shown for pollutants which require </w:t>
      </w:r>
      <w:proofErr w:type="gramStart"/>
      <w:r w:rsidR="000205F5">
        <w:rPr>
          <w:rFonts w:ascii="Cambria" w:hAnsi="Cambria"/>
          <w:sz w:val="24"/>
          <w:szCs w:val="24"/>
        </w:rPr>
        <w:t>an</w:t>
      </w:r>
      <w:proofErr w:type="gramEnd"/>
      <w:r w:rsidR="000205F5">
        <w:rPr>
          <w:rFonts w:ascii="Cambria" w:hAnsi="Cambria"/>
          <w:sz w:val="24"/>
          <w:szCs w:val="24"/>
        </w:rPr>
        <w:t xml:space="preserve"> </w:t>
      </w:r>
      <w:r w:rsidR="0053275C">
        <w:rPr>
          <w:rFonts w:ascii="Cambria" w:hAnsi="Cambria"/>
          <w:sz w:val="24"/>
          <w:szCs w:val="24"/>
        </w:rPr>
        <w:t>usually</w:t>
      </w:r>
      <w:r w:rsidR="000205F5">
        <w:rPr>
          <w:rFonts w:ascii="Cambria" w:hAnsi="Cambria"/>
          <w:sz w:val="24"/>
          <w:szCs w:val="24"/>
        </w:rPr>
        <w:t xml:space="preserve"> high level of control</w:t>
      </w:r>
      <w:r w:rsidR="00774D48">
        <w:rPr>
          <w:rFonts w:ascii="Cambria" w:hAnsi="Cambria"/>
          <w:sz w:val="24"/>
          <w:szCs w:val="24"/>
        </w:rPr>
        <w:t xml:space="preserve"> (4)</w:t>
      </w:r>
      <w:r w:rsidR="000205F5">
        <w:rPr>
          <w:rFonts w:ascii="Cambria" w:hAnsi="Cambria"/>
          <w:sz w:val="24"/>
          <w:szCs w:val="24"/>
        </w:rPr>
        <w:t>.</w:t>
      </w:r>
    </w:p>
    <w:p w:rsidR="000205F5" w:rsidRDefault="000205F5" w:rsidP="0053275C">
      <w:pPr>
        <w:pStyle w:val="ListParagraph"/>
        <w:numPr>
          <w:ilvl w:val="0"/>
          <w:numId w:val="5"/>
        </w:numPr>
        <w:spacing w:line="360" w:lineRule="auto"/>
        <w:jc w:val="both"/>
        <w:rPr>
          <w:rFonts w:ascii="Cambria" w:hAnsi="Cambria"/>
          <w:sz w:val="24"/>
          <w:szCs w:val="24"/>
        </w:rPr>
      </w:pPr>
      <w:r>
        <w:rPr>
          <w:rFonts w:ascii="Cambria" w:hAnsi="Cambria"/>
          <w:sz w:val="24"/>
          <w:szCs w:val="24"/>
        </w:rPr>
        <w:t>Capital cost: $42000 to $ 8500 per sm</w:t>
      </w:r>
      <w:r>
        <w:rPr>
          <w:rFonts w:ascii="Cambria" w:hAnsi="Cambria"/>
          <w:sz w:val="24"/>
          <w:szCs w:val="24"/>
          <w:vertAlign w:val="superscript"/>
        </w:rPr>
        <w:t>3</w:t>
      </w:r>
      <w:r>
        <w:rPr>
          <w:rFonts w:ascii="Cambria" w:hAnsi="Cambria"/>
          <w:sz w:val="24"/>
          <w:szCs w:val="24"/>
        </w:rPr>
        <w:t>/sec</w:t>
      </w:r>
    </w:p>
    <w:p w:rsidR="000205F5" w:rsidRDefault="000205F5" w:rsidP="0053275C">
      <w:pPr>
        <w:pStyle w:val="ListParagraph"/>
        <w:numPr>
          <w:ilvl w:val="0"/>
          <w:numId w:val="5"/>
        </w:numPr>
        <w:spacing w:line="360" w:lineRule="auto"/>
        <w:jc w:val="both"/>
        <w:rPr>
          <w:rFonts w:ascii="Cambria" w:hAnsi="Cambria"/>
          <w:sz w:val="24"/>
          <w:szCs w:val="24"/>
        </w:rPr>
      </w:pPr>
      <w:r>
        <w:rPr>
          <w:rFonts w:ascii="Cambria" w:hAnsi="Cambria"/>
          <w:sz w:val="24"/>
          <w:szCs w:val="24"/>
        </w:rPr>
        <w:t>O and M cost: $ 19000 to $ 100,00 per sm</w:t>
      </w:r>
      <w:r>
        <w:rPr>
          <w:rFonts w:ascii="Cambria" w:hAnsi="Cambria"/>
          <w:sz w:val="24"/>
          <w:szCs w:val="24"/>
          <w:vertAlign w:val="superscript"/>
        </w:rPr>
        <w:t>3</w:t>
      </w:r>
      <w:r>
        <w:rPr>
          <w:rFonts w:ascii="Cambria" w:hAnsi="Cambria"/>
          <w:sz w:val="24"/>
          <w:szCs w:val="24"/>
        </w:rPr>
        <w:t>/sec</w:t>
      </w:r>
    </w:p>
    <w:p w:rsidR="000205F5" w:rsidRDefault="000205F5" w:rsidP="0053275C">
      <w:pPr>
        <w:pStyle w:val="ListParagraph"/>
        <w:numPr>
          <w:ilvl w:val="0"/>
          <w:numId w:val="5"/>
        </w:numPr>
        <w:spacing w:line="360" w:lineRule="auto"/>
        <w:jc w:val="both"/>
        <w:rPr>
          <w:rFonts w:ascii="Cambria" w:hAnsi="Cambria"/>
          <w:sz w:val="24"/>
          <w:szCs w:val="24"/>
        </w:rPr>
      </w:pPr>
      <w:r>
        <w:rPr>
          <w:rFonts w:ascii="Cambria" w:hAnsi="Cambria"/>
          <w:sz w:val="24"/>
          <w:szCs w:val="24"/>
        </w:rPr>
        <w:t>Annualized costs: $11000 to $ 5000 per sm</w:t>
      </w:r>
      <w:r>
        <w:rPr>
          <w:rFonts w:ascii="Cambria" w:hAnsi="Cambria"/>
          <w:sz w:val="24"/>
          <w:szCs w:val="24"/>
          <w:vertAlign w:val="superscript"/>
        </w:rPr>
        <w:t>3</w:t>
      </w:r>
      <w:r>
        <w:rPr>
          <w:rFonts w:ascii="Cambria" w:hAnsi="Cambria"/>
          <w:sz w:val="24"/>
          <w:szCs w:val="24"/>
        </w:rPr>
        <w:t>/sec</w:t>
      </w:r>
    </w:p>
    <w:p w:rsidR="000205F5" w:rsidRDefault="000205F5" w:rsidP="009C6AEC">
      <w:pPr>
        <w:pStyle w:val="ListParagraph"/>
        <w:numPr>
          <w:ilvl w:val="0"/>
          <w:numId w:val="5"/>
        </w:numPr>
        <w:spacing w:line="360" w:lineRule="auto"/>
        <w:rPr>
          <w:rFonts w:ascii="Cambria" w:hAnsi="Cambria"/>
          <w:sz w:val="24"/>
          <w:szCs w:val="24"/>
        </w:rPr>
      </w:pPr>
      <w:r w:rsidRPr="009C6AEC">
        <w:rPr>
          <w:rFonts w:ascii="Cambria" w:hAnsi="Cambria"/>
          <w:sz w:val="24"/>
          <w:szCs w:val="24"/>
        </w:rPr>
        <w:t xml:space="preserve">Cost </w:t>
      </w:r>
      <w:r w:rsidR="0053275C" w:rsidRPr="009C6AEC">
        <w:rPr>
          <w:rFonts w:ascii="Cambria" w:hAnsi="Cambria"/>
          <w:sz w:val="24"/>
          <w:szCs w:val="24"/>
        </w:rPr>
        <w:t>effectiveness</w:t>
      </w:r>
      <w:r w:rsidRPr="009C6AEC">
        <w:rPr>
          <w:rFonts w:ascii="Cambria" w:hAnsi="Cambria"/>
          <w:sz w:val="24"/>
          <w:szCs w:val="24"/>
        </w:rPr>
        <w:t>: $ 53 to 570 per metric ton</w:t>
      </w:r>
      <w:r w:rsidR="009C6AEC" w:rsidRPr="009C6AEC">
        <w:rPr>
          <w:rFonts w:ascii="Cambria" w:hAnsi="Cambria"/>
          <w:sz w:val="24"/>
          <w:szCs w:val="24"/>
        </w:rPr>
        <w:t>.</w:t>
      </w:r>
      <w:r w:rsidR="00774D48">
        <w:rPr>
          <w:rFonts w:ascii="Cambria" w:hAnsi="Cambria"/>
          <w:sz w:val="24"/>
          <w:szCs w:val="24"/>
        </w:rPr>
        <w:t xml:space="preserve"> </w:t>
      </w:r>
    </w:p>
    <w:p w:rsidR="009C6AEC" w:rsidRPr="009C6AEC" w:rsidRDefault="009C6AEC" w:rsidP="009C6AEC">
      <w:pPr>
        <w:spacing w:line="360" w:lineRule="auto"/>
        <w:ind w:left="360"/>
        <w:rPr>
          <w:rFonts w:ascii="Cambria" w:hAnsi="Cambria"/>
          <w:sz w:val="24"/>
          <w:szCs w:val="24"/>
        </w:rPr>
      </w:pPr>
      <w:r w:rsidRPr="009C6AEC">
        <w:rPr>
          <w:rFonts w:ascii="Cambria" w:hAnsi="Cambria"/>
          <w:sz w:val="24"/>
          <w:szCs w:val="24"/>
        </w:rPr>
        <w:t>The cost information on dry electrostatic precipitators is as follows</w:t>
      </w:r>
    </w:p>
    <w:p w:rsidR="009C6AEC" w:rsidRDefault="009C6AEC" w:rsidP="009C6AEC">
      <w:pPr>
        <w:pStyle w:val="ListParagraph"/>
        <w:numPr>
          <w:ilvl w:val="0"/>
          <w:numId w:val="6"/>
        </w:numPr>
        <w:spacing w:line="360" w:lineRule="auto"/>
        <w:rPr>
          <w:rFonts w:ascii="Cambria" w:hAnsi="Cambria"/>
          <w:sz w:val="24"/>
          <w:szCs w:val="24"/>
        </w:rPr>
      </w:pPr>
      <w:r>
        <w:rPr>
          <w:rFonts w:ascii="Cambria" w:hAnsi="Cambria"/>
          <w:sz w:val="24"/>
          <w:szCs w:val="24"/>
        </w:rPr>
        <w:t>Capital cost: $21000 to $ 7000 per sm</w:t>
      </w:r>
      <w:r>
        <w:rPr>
          <w:rFonts w:ascii="Cambria" w:hAnsi="Cambria"/>
          <w:sz w:val="24"/>
          <w:szCs w:val="24"/>
          <w:vertAlign w:val="superscript"/>
        </w:rPr>
        <w:t>3</w:t>
      </w:r>
      <w:r>
        <w:rPr>
          <w:rFonts w:ascii="Cambria" w:hAnsi="Cambria"/>
          <w:sz w:val="24"/>
          <w:szCs w:val="24"/>
        </w:rPr>
        <w:t>/sec</w:t>
      </w:r>
    </w:p>
    <w:p w:rsidR="009C6AEC" w:rsidRDefault="009C6AEC" w:rsidP="009C6AEC">
      <w:pPr>
        <w:pStyle w:val="ListParagraph"/>
        <w:numPr>
          <w:ilvl w:val="0"/>
          <w:numId w:val="6"/>
        </w:numPr>
        <w:spacing w:line="360" w:lineRule="auto"/>
        <w:rPr>
          <w:rFonts w:ascii="Cambria" w:hAnsi="Cambria"/>
          <w:sz w:val="24"/>
          <w:szCs w:val="24"/>
        </w:rPr>
      </w:pPr>
      <w:r>
        <w:rPr>
          <w:rFonts w:ascii="Cambria" w:hAnsi="Cambria"/>
          <w:sz w:val="24"/>
          <w:szCs w:val="24"/>
        </w:rPr>
        <w:t>O and M cost: $6400 to $ 74000 per sm</w:t>
      </w:r>
      <w:r>
        <w:rPr>
          <w:rFonts w:ascii="Cambria" w:hAnsi="Cambria"/>
          <w:sz w:val="24"/>
          <w:szCs w:val="24"/>
          <w:vertAlign w:val="superscript"/>
        </w:rPr>
        <w:t>3</w:t>
      </w:r>
      <w:r>
        <w:rPr>
          <w:rFonts w:ascii="Cambria" w:hAnsi="Cambria"/>
          <w:sz w:val="24"/>
          <w:szCs w:val="24"/>
        </w:rPr>
        <w:t>/sec</w:t>
      </w:r>
    </w:p>
    <w:p w:rsidR="009C6AEC" w:rsidRDefault="009C6AEC" w:rsidP="009C6AEC">
      <w:pPr>
        <w:pStyle w:val="ListParagraph"/>
        <w:numPr>
          <w:ilvl w:val="0"/>
          <w:numId w:val="6"/>
        </w:numPr>
        <w:spacing w:line="360" w:lineRule="auto"/>
        <w:rPr>
          <w:rFonts w:ascii="Cambria" w:hAnsi="Cambria"/>
          <w:sz w:val="24"/>
          <w:szCs w:val="24"/>
        </w:rPr>
      </w:pPr>
      <w:r>
        <w:rPr>
          <w:rFonts w:ascii="Cambria" w:hAnsi="Cambria"/>
          <w:sz w:val="24"/>
          <w:szCs w:val="24"/>
        </w:rPr>
        <w:lastRenderedPageBreak/>
        <w:t>Annualized cost: $ 9100 to $ 81000 per sm</w:t>
      </w:r>
      <w:r>
        <w:rPr>
          <w:rFonts w:ascii="Cambria" w:hAnsi="Cambria"/>
          <w:sz w:val="24"/>
          <w:szCs w:val="24"/>
          <w:vertAlign w:val="superscript"/>
        </w:rPr>
        <w:t>3</w:t>
      </w:r>
      <w:r>
        <w:rPr>
          <w:rFonts w:ascii="Cambria" w:hAnsi="Cambria"/>
          <w:sz w:val="24"/>
          <w:szCs w:val="24"/>
        </w:rPr>
        <w:t>/sec</w:t>
      </w:r>
      <w:r w:rsidR="00774D48">
        <w:rPr>
          <w:rFonts w:ascii="Cambria" w:hAnsi="Cambria"/>
          <w:sz w:val="24"/>
          <w:szCs w:val="24"/>
        </w:rPr>
        <w:t xml:space="preserve"> (3)</w:t>
      </w:r>
    </w:p>
    <w:p w:rsidR="009C6AEC" w:rsidRPr="009C6AEC" w:rsidRDefault="009C6AEC" w:rsidP="009C6AEC">
      <w:pPr>
        <w:pStyle w:val="ListParagraph"/>
        <w:spacing w:line="360" w:lineRule="auto"/>
        <w:ind w:left="1080"/>
        <w:rPr>
          <w:rFonts w:ascii="Cambria" w:hAnsi="Cambria"/>
          <w:sz w:val="24"/>
          <w:szCs w:val="24"/>
        </w:rPr>
      </w:pPr>
    </w:p>
    <w:p w:rsidR="000205F5" w:rsidRDefault="000205F5" w:rsidP="00774D48">
      <w:pPr>
        <w:spacing w:line="360" w:lineRule="auto"/>
        <w:jc w:val="center"/>
        <w:rPr>
          <w:rFonts w:ascii="Cambria" w:hAnsi="Cambria"/>
          <w:sz w:val="24"/>
          <w:szCs w:val="24"/>
        </w:rPr>
      </w:pPr>
      <w:r>
        <w:rPr>
          <w:rFonts w:ascii="Cambria" w:hAnsi="Cambria"/>
          <w:sz w:val="24"/>
          <w:szCs w:val="24"/>
        </w:rPr>
        <w:t>REAL WORLD INDUSTRIAL APPLICATION</w:t>
      </w:r>
    </w:p>
    <w:p w:rsidR="005907B5" w:rsidRDefault="000205F5" w:rsidP="0053275C">
      <w:pPr>
        <w:spacing w:line="360" w:lineRule="auto"/>
        <w:jc w:val="both"/>
        <w:rPr>
          <w:rFonts w:ascii="Cambria" w:hAnsi="Cambria"/>
          <w:sz w:val="24"/>
          <w:szCs w:val="24"/>
        </w:rPr>
      </w:pPr>
      <w:r>
        <w:rPr>
          <w:rFonts w:ascii="Cambria" w:hAnsi="Cambria"/>
          <w:sz w:val="24"/>
          <w:szCs w:val="24"/>
        </w:rPr>
        <w:t>Approximately 80</w:t>
      </w:r>
      <w:r w:rsidR="0053275C">
        <w:rPr>
          <w:rFonts w:ascii="Cambria" w:hAnsi="Cambria"/>
          <w:sz w:val="24"/>
          <w:szCs w:val="24"/>
        </w:rPr>
        <w:t>% of</w:t>
      </w:r>
      <w:r>
        <w:rPr>
          <w:rFonts w:ascii="Cambria" w:hAnsi="Cambria"/>
          <w:sz w:val="24"/>
          <w:szCs w:val="24"/>
        </w:rPr>
        <w:t xml:space="preserve"> all ESPs in the U.S are used in the electric utility industry, ESPs are also used in pulp and paper (7%)</w:t>
      </w:r>
      <w:r w:rsidR="005907B5">
        <w:rPr>
          <w:rFonts w:ascii="Cambria" w:hAnsi="Cambria"/>
          <w:sz w:val="24"/>
          <w:szCs w:val="24"/>
        </w:rPr>
        <w:t xml:space="preserve"> cement and other minerals (3%) and nonferrous metals </w:t>
      </w:r>
      <w:r w:rsidR="0053275C">
        <w:rPr>
          <w:rFonts w:ascii="Cambria" w:hAnsi="Cambria"/>
          <w:sz w:val="24"/>
          <w:szCs w:val="24"/>
        </w:rPr>
        <w:t>industry (</w:t>
      </w:r>
      <w:r w:rsidR="005907B5">
        <w:rPr>
          <w:rFonts w:ascii="Cambria" w:hAnsi="Cambria"/>
          <w:sz w:val="24"/>
          <w:szCs w:val="24"/>
        </w:rPr>
        <w:t>1%)</w:t>
      </w:r>
    </w:p>
    <w:p w:rsidR="00774D48" w:rsidRDefault="00774D48" w:rsidP="005907B5">
      <w:pPr>
        <w:spacing w:line="360" w:lineRule="auto"/>
        <w:jc w:val="center"/>
        <w:rPr>
          <w:rFonts w:ascii="Cambria" w:hAnsi="Cambria"/>
          <w:sz w:val="24"/>
          <w:szCs w:val="24"/>
        </w:rPr>
      </w:pPr>
    </w:p>
    <w:p w:rsidR="004F007C" w:rsidRDefault="004F007C" w:rsidP="005907B5">
      <w:pPr>
        <w:spacing w:line="360" w:lineRule="auto"/>
        <w:jc w:val="center"/>
        <w:rPr>
          <w:rFonts w:ascii="Cambria" w:hAnsi="Cambria"/>
          <w:sz w:val="24"/>
          <w:szCs w:val="24"/>
        </w:rPr>
      </w:pPr>
      <w:r>
        <w:rPr>
          <w:rFonts w:ascii="Cambria" w:hAnsi="Cambria"/>
          <w:sz w:val="24"/>
          <w:szCs w:val="24"/>
        </w:rPr>
        <w:t>REFERENCES</w:t>
      </w:r>
    </w:p>
    <w:p w:rsidR="004F007C" w:rsidRDefault="004F007C" w:rsidP="004F007C">
      <w:pPr>
        <w:pStyle w:val="ListParagraph"/>
        <w:numPr>
          <w:ilvl w:val="0"/>
          <w:numId w:val="4"/>
        </w:numPr>
        <w:spacing w:line="360" w:lineRule="auto"/>
        <w:rPr>
          <w:rFonts w:ascii="Cambria" w:hAnsi="Cambria"/>
          <w:sz w:val="24"/>
          <w:szCs w:val="24"/>
        </w:rPr>
      </w:pPr>
      <w:r>
        <w:rPr>
          <w:rFonts w:ascii="Cambria" w:hAnsi="Cambria"/>
          <w:sz w:val="24"/>
          <w:szCs w:val="24"/>
        </w:rPr>
        <w:t>Flynn, 1999. Brian Flynn, Beltran Associates, Inc., (718) 338-3311, Personal communication with Eric Albright, February 5 and 10, 1999</w:t>
      </w:r>
    </w:p>
    <w:p w:rsidR="004F007C" w:rsidRDefault="004F007C" w:rsidP="004F007C">
      <w:pPr>
        <w:pStyle w:val="ListParagraph"/>
        <w:numPr>
          <w:ilvl w:val="0"/>
          <w:numId w:val="4"/>
        </w:numPr>
        <w:spacing w:line="360" w:lineRule="auto"/>
        <w:rPr>
          <w:rFonts w:ascii="Cambria" w:hAnsi="Cambria"/>
          <w:sz w:val="24"/>
          <w:szCs w:val="24"/>
        </w:rPr>
      </w:pPr>
      <w:r>
        <w:rPr>
          <w:rFonts w:ascii="Cambria" w:hAnsi="Cambria"/>
          <w:sz w:val="24"/>
          <w:szCs w:val="24"/>
        </w:rPr>
        <w:t>AWMA,</w:t>
      </w:r>
      <w:r w:rsidR="00862CBC">
        <w:rPr>
          <w:rFonts w:ascii="Cambria" w:hAnsi="Cambria"/>
          <w:sz w:val="24"/>
          <w:szCs w:val="24"/>
        </w:rPr>
        <w:t xml:space="preserve"> 1992. Air and Waste Management Association, </w:t>
      </w:r>
      <w:r w:rsidR="00862CBC" w:rsidRPr="00862CBC">
        <w:rPr>
          <w:rFonts w:ascii="Cambria" w:hAnsi="Cambria"/>
          <w:sz w:val="24"/>
          <w:szCs w:val="24"/>
          <w:u w:val="single"/>
        </w:rPr>
        <w:t>Air Pollution Engineering</w:t>
      </w:r>
      <w:r w:rsidR="00862CBC">
        <w:rPr>
          <w:rFonts w:ascii="Cambria" w:hAnsi="Cambria"/>
          <w:sz w:val="24"/>
          <w:szCs w:val="24"/>
        </w:rPr>
        <w:t xml:space="preserve"> </w:t>
      </w:r>
      <w:r w:rsidR="00862CBC" w:rsidRPr="00862CBC">
        <w:rPr>
          <w:rFonts w:ascii="Cambria" w:hAnsi="Cambria"/>
          <w:sz w:val="24"/>
          <w:szCs w:val="24"/>
          <w:u w:val="single"/>
        </w:rPr>
        <w:t>Manual</w:t>
      </w:r>
      <w:r w:rsidR="00862CBC">
        <w:rPr>
          <w:rFonts w:ascii="Cambria" w:hAnsi="Cambria"/>
          <w:sz w:val="24"/>
          <w:szCs w:val="24"/>
        </w:rPr>
        <w:t>, Van Nostrand Reinhold, New York.</w:t>
      </w:r>
    </w:p>
    <w:p w:rsidR="00862CBC" w:rsidRDefault="00862CBC" w:rsidP="004F007C">
      <w:pPr>
        <w:pStyle w:val="ListParagraph"/>
        <w:numPr>
          <w:ilvl w:val="0"/>
          <w:numId w:val="4"/>
        </w:numPr>
        <w:spacing w:line="360" w:lineRule="auto"/>
        <w:rPr>
          <w:rFonts w:ascii="Cambria" w:hAnsi="Cambria"/>
          <w:sz w:val="24"/>
          <w:szCs w:val="24"/>
        </w:rPr>
      </w:pPr>
      <w:r>
        <w:rPr>
          <w:rFonts w:ascii="Cambria" w:hAnsi="Cambria"/>
          <w:sz w:val="24"/>
          <w:szCs w:val="24"/>
        </w:rPr>
        <w:t xml:space="preserve">STAPPA/ALAPACO, 1996. State </w:t>
      </w:r>
      <w:r w:rsidR="0029733D">
        <w:rPr>
          <w:rFonts w:ascii="Cambria" w:hAnsi="Cambria"/>
          <w:sz w:val="24"/>
          <w:szCs w:val="24"/>
        </w:rPr>
        <w:t>and</w:t>
      </w:r>
      <w:r>
        <w:rPr>
          <w:rFonts w:ascii="Cambria" w:hAnsi="Cambria"/>
          <w:sz w:val="24"/>
          <w:szCs w:val="24"/>
        </w:rPr>
        <w:t xml:space="preserve"> Territorial Air Pollution Programme </w:t>
      </w:r>
      <w:r w:rsidR="00526379">
        <w:rPr>
          <w:rFonts w:ascii="Cambria" w:hAnsi="Cambria"/>
          <w:sz w:val="24"/>
          <w:szCs w:val="24"/>
        </w:rPr>
        <w:t>Administrators</w:t>
      </w:r>
      <w:r>
        <w:rPr>
          <w:rFonts w:ascii="Cambria" w:hAnsi="Cambria"/>
          <w:sz w:val="24"/>
          <w:szCs w:val="24"/>
        </w:rPr>
        <w:t xml:space="preserve"> and Association of Local Air Pollution Control Officials: Controlling Particulate Matter Under Clean Air</w:t>
      </w:r>
      <w:r w:rsidR="00526379">
        <w:rPr>
          <w:rFonts w:ascii="Cambria" w:hAnsi="Cambria"/>
          <w:sz w:val="24"/>
          <w:szCs w:val="24"/>
        </w:rPr>
        <w:t xml:space="preserve"> Act.</w:t>
      </w:r>
    </w:p>
    <w:p w:rsidR="00526379" w:rsidRDefault="00526379" w:rsidP="004F007C">
      <w:pPr>
        <w:pStyle w:val="ListParagraph"/>
        <w:numPr>
          <w:ilvl w:val="0"/>
          <w:numId w:val="4"/>
        </w:numPr>
        <w:spacing w:line="360" w:lineRule="auto"/>
        <w:rPr>
          <w:rFonts w:ascii="Cambria" w:hAnsi="Cambria"/>
          <w:sz w:val="24"/>
          <w:szCs w:val="24"/>
        </w:rPr>
      </w:pPr>
      <w:r>
        <w:rPr>
          <w:rFonts w:ascii="Cambria" w:hAnsi="Cambria"/>
          <w:sz w:val="24"/>
          <w:szCs w:val="24"/>
        </w:rPr>
        <w:t>EPA, 1998. U.S EPA, Office of Air Quality Planning and Standards, Research Triangle Park, NC., October</w:t>
      </w:r>
    </w:p>
    <w:p w:rsidR="00526379" w:rsidRPr="004F007C" w:rsidRDefault="00526379" w:rsidP="004F007C">
      <w:pPr>
        <w:pStyle w:val="ListParagraph"/>
        <w:numPr>
          <w:ilvl w:val="0"/>
          <w:numId w:val="4"/>
        </w:numPr>
        <w:spacing w:line="360" w:lineRule="auto"/>
        <w:rPr>
          <w:rFonts w:ascii="Cambria" w:hAnsi="Cambria"/>
          <w:sz w:val="24"/>
          <w:szCs w:val="24"/>
        </w:rPr>
      </w:pPr>
      <w:r>
        <w:rPr>
          <w:rFonts w:ascii="Cambria" w:hAnsi="Cambria"/>
          <w:sz w:val="24"/>
          <w:szCs w:val="24"/>
        </w:rPr>
        <w:t xml:space="preserve">Cooper and Alley, 1994. C.D Cooper and F.C Alley, </w:t>
      </w:r>
      <w:r w:rsidRPr="003447EE">
        <w:rPr>
          <w:rFonts w:ascii="Cambria" w:hAnsi="Cambria"/>
          <w:sz w:val="24"/>
          <w:szCs w:val="24"/>
          <w:u w:val="single"/>
        </w:rPr>
        <w:t xml:space="preserve">Air Pollution </w:t>
      </w:r>
      <w:r w:rsidR="003447EE" w:rsidRPr="003447EE">
        <w:rPr>
          <w:rFonts w:ascii="Cambria" w:hAnsi="Cambria"/>
          <w:sz w:val="24"/>
          <w:szCs w:val="24"/>
          <w:u w:val="single"/>
        </w:rPr>
        <w:t>Control</w:t>
      </w:r>
      <w:r w:rsidRPr="003447EE">
        <w:rPr>
          <w:rFonts w:ascii="Cambria" w:hAnsi="Cambria"/>
          <w:sz w:val="24"/>
          <w:szCs w:val="24"/>
          <w:u w:val="single"/>
        </w:rPr>
        <w:t xml:space="preserve"> A</w:t>
      </w:r>
      <w:r>
        <w:rPr>
          <w:rFonts w:ascii="Cambria" w:hAnsi="Cambria"/>
          <w:sz w:val="24"/>
          <w:szCs w:val="24"/>
        </w:rPr>
        <w:t xml:space="preserve"> </w:t>
      </w:r>
      <w:r w:rsidRPr="003447EE">
        <w:rPr>
          <w:rFonts w:ascii="Cambria" w:hAnsi="Cambria"/>
          <w:sz w:val="24"/>
          <w:szCs w:val="24"/>
          <w:u w:val="single"/>
        </w:rPr>
        <w:t>Design Approach</w:t>
      </w:r>
      <w:r>
        <w:rPr>
          <w:rFonts w:ascii="Cambria" w:hAnsi="Cambria"/>
          <w:sz w:val="24"/>
          <w:szCs w:val="24"/>
        </w:rPr>
        <w:t>, Second Edition, Waveland Press, Inc. IL.</w:t>
      </w:r>
    </w:p>
    <w:sectPr w:rsidR="00526379" w:rsidRPr="004F00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263" w:rsidRDefault="00B67263" w:rsidP="003447EE">
      <w:pPr>
        <w:spacing w:after="0" w:line="240" w:lineRule="auto"/>
      </w:pPr>
      <w:r>
        <w:separator/>
      </w:r>
    </w:p>
  </w:endnote>
  <w:endnote w:type="continuationSeparator" w:id="0">
    <w:p w:rsidR="00B67263" w:rsidRDefault="00B67263" w:rsidP="00344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263" w:rsidRDefault="00B67263" w:rsidP="003447EE">
      <w:pPr>
        <w:spacing w:after="0" w:line="240" w:lineRule="auto"/>
      </w:pPr>
      <w:r>
        <w:separator/>
      </w:r>
    </w:p>
  </w:footnote>
  <w:footnote w:type="continuationSeparator" w:id="0">
    <w:p w:rsidR="00B67263" w:rsidRDefault="00B67263" w:rsidP="00344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533181"/>
      <w:docPartObj>
        <w:docPartGallery w:val="Page Numbers (Top of Page)"/>
        <w:docPartUnique/>
      </w:docPartObj>
    </w:sdtPr>
    <w:sdtEndPr>
      <w:rPr>
        <w:noProof/>
      </w:rPr>
    </w:sdtEndPr>
    <w:sdtContent>
      <w:p w:rsidR="0053275C" w:rsidRDefault="0053275C">
        <w:pPr>
          <w:pStyle w:val="Header"/>
          <w:jc w:val="right"/>
        </w:pPr>
        <w:r>
          <w:fldChar w:fldCharType="begin"/>
        </w:r>
        <w:r>
          <w:instrText xml:space="preserve"> PAGE   \* MERGEFORMAT </w:instrText>
        </w:r>
        <w:r>
          <w:fldChar w:fldCharType="separate"/>
        </w:r>
        <w:r w:rsidR="00102CEC">
          <w:rPr>
            <w:noProof/>
          </w:rPr>
          <w:t>5</w:t>
        </w:r>
        <w:r>
          <w:rPr>
            <w:noProof/>
          </w:rPr>
          <w:fldChar w:fldCharType="end"/>
        </w:r>
      </w:p>
    </w:sdtContent>
  </w:sdt>
  <w:p w:rsidR="0029733D" w:rsidRDefault="002973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2504C"/>
    <w:multiLevelType w:val="hybridMultilevel"/>
    <w:tmpl w:val="31DC1ADE"/>
    <w:lvl w:ilvl="0" w:tplc="63C038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587044"/>
    <w:multiLevelType w:val="hybridMultilevel"/>
    <w:tmpl w:val="6F243D20"/>
    <w:lvl w:ilvl="0" w:tplc="C44AC8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E9711DC"/>
    <w:multiLevelType w:val="hybridMultilevel"/>
    <w:tmpl w:val="6E5083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C41CA3"/>
    <w:multiLevelType w:val="hybridMultilevel"/>
    <w:tmpl w:val="4916407C"/>
    <w:lvl w:ilvl="0" w:tplc="8BCA4D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4BC1360"/>
    <w:multiLevelType w:val="hybridMultilevel"/>
    <w:tmpl w:val="22CC2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6D0C4B"/>
    <w:multiLevelType w:val="hybridMultilevel"/>
    <w:tmpl w:val="7AE64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634040"/>
    <w:multiLevelType w:val="hybridMultilevel"/>
    <w:tmpl w:val="A13278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EE6"/>
    <w:rsid w:val="000205F5"/>
    <w:rsid w:val="00072F4B"/>
    <w:rsid w:val="000B6B6D"/>
    <w:rsid w:val="000E4759"/>
    <w:rsid w:val="00102CEC"/>
    <w:rsid w:val="0012500F"/>
    <w:rsid w:val="00196765"/>
    <w:rsid w:val="001D7BA6"/>
    <w:rsid w:val="00207EC2"/>
    <w:rsid w:val="0021146E"/>
    <w:rsid w:val="00296D11"/>
    <w:rsid w:val="0029733D"/>
    <w:rsid w:val="002A02CF"/>
    <w:rsid w:val="002B6A32"/>
    <w:rsid w:val="002C4EE6"/>
    <w:rsid w:val="002F48A2"/>
    <w:rsid w:val="003447EE"/>
    <w:rsid w:val="00387E7B"/>
    <w:rsid w:val="003B6DFA"/>
    <w:rsid w:val="0042293C"/>
    <w:rsid w:val="00461201"/>
    <w:rsid w:val="00463825"/>
    <w:rsid w:val="00470721"/>
    <w:rsid w:val="00472ACD"/>
    <w:rsid w:val="004A1016"/>
    <w:rsid w:val="004C2B1C"/>
    <w:rsid w:val="004E73E8"/>
    <w:rsid w:val="004F007C"/>
    <w:rsid w:val="00526379"/>
    <w:rsid w:val="0053275C"/>
    <w:rsid w:val="00561917"/>
    <w:rsid w:val="00583C21"/>
    <w:rsid w:val="005870A7"/>
    <w:rsid w:val="005907B5"/>
    <w:rsid w:val="005C037A"/>
    <w:rsid w:val="0060251B"/>
    <w:rsid w:val="006063D1"/>
    <w:rsid w:val="00696F5A"/>
    <w:rsid w:val="007242A1"/>
    <w:rsid w:val="0075095A"/>
    <w:rsid w:val="00774D48"/>
    <w:rsid w:val="007B66FE"/>
    <w:rsid w:val="007B7643"/>
    <w:rsid w:val="00835F1B"/>
    <w:rsid w:val="00862CBC"/>
    <w:rsid w:val="008A599F"/>
    <w:rsid w:val="008A67B9"/>
    <w:rsid w:val="0098314D"/>
    <w:rsid w:val="009C6AEC"/>
    <w:rsid w:val="009E3544"/>
    <w:rsid w:val="00A20EBC"/>
    <w:rsid w:val="00A72924"/>
    <w:rsid w:val="00B22B33"/>
    <w:rsid w:val="00B67263"/>
    <w:rsid w:val="00C304DB"/>
    <w:rsid w:val="00C734D2"/>
    <w:rsid w:val="00C91EE2"/>
    <w:rsid w:val="00CA5C07"/>
    <w:rsid w:val="00CF2D01"/>
    <w:rsid w:val="00D00454"/>
    <w:rsid w:val="00D244C9"/>
    <w:rsid w:val="00D52714"/>
    <w:rsid w:val="00D764EB"/>
    <w:rsid w:val="00DD2CA5"/>
    <w:rsid w:val="00DE2D32"/>
    <w:rsid w:val="00E04EC9"/>
    <w:rsid w:val="00E63789"/>
    <w:rsid w:val="00F100D8"/>
    <w:rsid w:val="00F279C8"/>
    <w:rsid w:val="00F32C94"/>
    <w:rsid w:val="00F360EE"/>
    <w:rsid w:val="00F53CD2"/>
    <w:rsid w:val="00FC2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319049-39AE-471D-80B1-A56793D6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544"/>
    <w:pPr>
      <w:ind w:left="720"/>
      <w:contextualSpacing/>
    </w:pPr>
  </w:style>
  <w:style w:type="paragraph" w:styleId="Header">
    <w:name w:val="header"/>
    <w:basedOn w:val="Normal"/>
    <w:link w:val="HeaderChar"/>
    <w:uiPriority w:val="99"/>
    <w:unhideWhenUsed/>
    <w:rsid w:val="00344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7EE"/>
  </w:style>
  <w:style w:type="paragraph" w:styleId="Footer">
    <w:name w:val="footer"/>
    <w:basedOn w:val="Normal"/>
    <w:link w:val="FooterChar"/>
    <w:uiPriority w:val="99"/>
    <w:unhideWhenUsed/>
    <w:rsid w:val="00344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E3BDA-FBEC-4991-A057-EFBBE2E72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9</cp:revision>
  <dcterms:created xsi:type="dcterms:W3CDTF">2019-02-16T10:19:00Z</dcterms:created>
  <dcterms:modified xsi:type="dcterms:W3CDTF">2019-03-03T15:24:00Z</dcterms:modified>
</cp:coreProperties>
</file>